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57F5465F" w:rsidR="00DB5DEF" w:rsidRPr="003578B6" w:rsidRDefault="004361D6" w:rsidP="00DB5DEF">
      <w:pPr>
        <w:jc w:val="center"/>
        <w:rPr>
          <w:b/>
          <w:bCs/>
        </w:rPr>
      </w:pPr>
      <w:r>
        <w:rPr>
          <w:b/>
          <w:bCs/>
        </w:rPr>
        <w:t>Organizational Behavior Journal</w:t>
      </w:r>
    </w:p>
    <w:p w14:paraId="71A17E5C" w14:textId="0B3190CC" w:rsidR="003B73B0" w:rsidRPr="003B73B0" w:rsidRDefault="009021FF" w:rsidP="003B73B0">
      <w:pPr>
        <w:jc w:val="center"/>
      </w:pPr>
      <w:r>
        <w:t xml:space="preserve">Name </w:t>
      </w:r>
    </w:p>
    <w:p w14:paraId="6DB7201A" w14:textId="225EF847" w:rsidR="003B73B0" w:rsidRPr="003B73B0" w:rsidRDefault="009021FF" w:rsidP="003B73B0">
      <w:pPr>
        <w:jc w:val="center"/>
      </w:pPr>
      <w:r>
        <w:t>Institutional Affiliation</w:t>
      </w:r>
    </w:p>
    <w:p w14:paraId="466DCF8E" w14:textId="482E993A" w:rsidR="003B73B0" w:rsidRPr="003B73B0" w:rsidRDefault="009021FF" w:rsidP="003B73B0">
      <w:pPr>
        <w:jc w:val="center"/>
      </w:pPr>
      <w:r w:rsidRPr="003B73B0">
        <w:t>Instructor</w:t>
      </w:r>
    </w:p>
    <w:p w14:paraId="6388DC10" w14:textId="61B2B5BF" w:rsidR="003B73B0" w:rsidRPr="003B73B0" w:rsidRDefault="009021FF"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4D7F627" w14:textId="1838D94E" w:rsidR="00DB5DEF" w:rsidRPr="0051632D" w:rsidRDefault="00DB5DEF" w:rsidP="004361D6">
      <w:pPr>
        <w:ind w:firstLine="0"/>
      </w:pPr>
    </w:p>
    <w:p w14:paraId="08FE0C24" w14:textId="77777777" w:rsidR="00605225" w:rsidRDefault="00605225" w:rsidP="004361D6">
      <w:pPr>
        <w:ind w:firstLine="0"/>
        <w:rPr>
          <w:b/>
          <w:bCs/>
        </w:rPr>
      </w:pPr>
    </w:p>
    <w:p w14:paraId="152485F1" w14:textId="77777777" w:rsidR="00605225" w:rsidRPr="003578B6" w:rsidRDefault="00605225" w:rsidP="00605225">
      <w:pPr>
        <w:jc w:val="center"/>
        <w:rPr>
          <w:b/>
          <w:bCs/>
        </w:rPr>
      </w:pPr>
      <w:r>
        <w:rPr>
          <w:b/>
          <w:bCs/>
        </w:rPr>
        <w:t>Influence of Past Temporal Focus</w:t>
      </w:r>
    </w:p>
    <w:p w14:paraId="35331F41" w14:textId="77777777" w:rsidR="00605225" w:rsidRDefault="00605225" w:rsidP="00605225">
      <w:pPr>
        <w:pStyle w:val="ListParagraph"/>
        <w:ind w:left="900" w:firstLine="0"/>
        <w:jc w:val="both"/>
        <w:rPr>
          <w:bCs/>
        </w:rPr>
      </w:pPr>
      <w:r>
        <w:rPr>
          <w:bCs/>
        </w:rPr>
        <w:tab/>
        <w:t>The authors Briker, Walter, and Cole in the September 2019 publication seeks to advance the understanding of the leadership consequences that may ensue when supervisors and their teams have similar versus differing orientations toward the past. From this, I learn that when the team leader's past temporal focus and the team members are not identical and geared toward a single task- orientation and relationship-orientation, then the organization's behavior is likely to be unproductive. The team supervisor is more likely to be passive, less task-oriented when his attention is in the past performance, which hinders their productivity. Similarly, individuals characterized by a strong past temporal focus feel less powerful, tend to delay actions and decisions, and exhibit reduced energy and efficiency at work (Briker, Walter, et al. 2019). In this situation, coupled with a past-focused supervisor are more likely to demonstrate an ineffective, passive approach toward their purpose.</w:t>
      </w:r>
    </w:p>
    <w:p w14:paraId="0542DD01" w14:textId="6C2964DF" w:rsidR="00605225" w:rsidRDefault="00605225" w:rsidP="00605225">
      <w:pPr>
        <w:pStyle w:val="ListParagraph"/>
        <w:ind w:left="900" w:firstLine="0"/>
        <w:jc w:val="both"/>
        <w:rPr>
          <w:bCs/>
        </w:rPr>
      </w:pPr>
      <w:r>
        <w:rPr>
          <w:bCs/>
        </w:rPr>
        <w:t xml:space="preserve"> </w:t>
      </w:r>
      <w:r>
        <w:rPr>
          <w:bCs/>
        </w:rPr>
        <w:tab/>
        <w:t>What surprised me most is that the role of past temporal focus for processes of leadership, demonstrating that incongruence between supervisors' and their team's past temporal focus may critically shape supervisors' and their team's past temporal focus may critically shape the supervisors' proactive and passive leadership behaviors toward them (Briker, Walter et al. 2019). It stipulates that subjective time leadership situations critically affect and influence organizational behavior in general and the organization's productivity performance.</w:t>
      </w:r>
    </w:p>
    <w:p w14:paraId="7125216A" w14:textId="77777777" w:rsidR="00605225" w:rsidRDefault="00605225" w:rsidP="00605225">
      <w:pPr>
        <w:pStyle w:val="ListParagraph"/>
        <w:ind w:left="900" w:firstLine="540"/>
        <w:jc w:val="both"/>
        <w:rPr>
          <w:bCs/>
        </w:rPr>
      </w:pPr>
      <w:r>
        <w:rPr>
          <w:bCs/>
        </w:rPr>
        <w:t xml:space="preserve"> Therefore this unveils the quest to understand how individuals' attention to specific time frames, in the present and future would impact the entire team performance, in task-orientation, and relationship-orientation. Whether having a positively shaped future focus creatively and innovatively drive the team’s attitude and energy towards the projected goals, while referring the past achievements and failures, toppled with their organizational behavior, as a reference point will increase their overall productivity. This is important as it provides an informed perspective on leadership, productivity, and effectiveness in an organization and thus, shapes the organization's behavior and successes. </w:t>
      </w:r>
    </w:p>
    <w:p w14:paraId="387FC63C" w14:textId="0B0FA3CB" w:rsidR="00605225" w:rsidRDefault="00605225" w:rsidP="00605225">
      <w:pPr>
        <w:pStyle w:val="ListParagraph"/>
        <w:ind w:left="900" w:firstLine="0"/>
        <w:jc w:val="both"/>
        <w:rPr>
          <w:bCs/>
        </w:rPr>
      </w:pPr>
      <w:r>
        <w:rPr>
          <w:bCs/>
        </w:rPr>
        <w:t xml:space="preserve"> </w:t>
      </w:r>
      <w:r>
        <w:rPr>
          <w:bCs/>
        </w:rPr>
        <w:tab/>
        <w:t>Having learned that the subjective focus mainly, on the past temporal focus for both the team managers and individual team members, directly affects their performance, productivity, and ultimate success, I feel the need to orient our organization on a single course focus proportional to our goals and aims. This will create a leveled and uniform ground for the entire organization's behavior. A task-oriented and positive relationship-oriented workforce are guaranteed when every individual's energy and focus is positively enhanced and pinpointed as a whole rather than when it subjective time divided. It is also an added advantage when the supervisor's traits, preferences, and goals are aligned together with the teams' characteristics and goals. This is because one's team entails a highly salient and integral part of a supervisor's social context at work, especially when the supervisors perceive the team as a collective entity. This notion is vital in working together and concentrating collective energy from a collaborative workforce entirely directed in one accord aimed at success.</w:t>
      </w:r>
    </w:p>
    <w:p w14:paraId="18E4C6D6" w14:textId="77777777" w:rsidR="00605225" w:rsidRDefault="00605225" w:rsidP="00605225">
      <w:pPr>
        <w:pStyle w:val="ListParagraph"/>
        <w:ind w:left="900" w:firstLine="0"/>
        <w:jc w:val="both"/>
        <w:rPr>
          <w:bCs/>
        </w:rPr>
      </w:pPr>
      <w:r>
        <w:rPr>
          <w:bCs/>
        </w:rPr>
        <w:t xml:space="preserve"> </w:t>
      </w:r>
    </w:p>
    <w:p w14:paraId="1BACCDD2" w14:textId="77777777" w:rsidR="00605225" w:rsidRDefault="00605225" w:rsidP="00605225">
      <w:pPr>
        <w:pStyle w:val="ListParagraph"/>
        <w:ind w:left="1440" w:firstLine="0"/>
        <w:rPr>
          <w:bCs/>
        </w:rPr>
      </w:pPr>
    </w:p>
    <w:p w14:paraId="4F60AF1B" w14:textId="77777777" w:rsidR="00605225" w:rsidRDefault="00605225" w:rsidP="00605225">
      <w:pPr>
        <w:pStyle w:val="ListParagraph"/>
        <w:ind w:left="1440" w:firstLine="0"/>
        <w:rPr>
          <w:bCs/>
        </w:rPr>
      </w:pPr>
    </w:p>
    <w:p w14:paraId="4B2A7307" w14:textId="77777777" w:rsidR="00605225" w:rsidRDefault="00605225" w:rsidP="00605225">
      <w:pPr>
        <w:pStyle w:val="ListParagraph"/>
        <w:ind w:left="1440" w:firstLine="0"/>
        <w:jc w:val="center"/>
        <w:rPr>
          <w:b/>
          <w:bCs/>
        </w:rPr>
      </w:pPr>
    </w:p>
    <w:p w14:paraId="1F792B6F" w14:textId="70BA3E75" w:rsidR="00B5769E" w:rsidRPr="00B5769E" w:rsidRDefault="00605225" w:rsidP="00B5769E">
      <w:pPr>
        <w:pStyle w:val="ListParagraph"/>
        <w:ind w:left="1440" w:firstLine="0"/>
        <w:jc w:val="center"/>
        <w:rPr>
          <w:b/>
          <w:bCs/>
        </w:rPr>
      </w:pPr>
      <w:r>
        <w:rPr>
          <w:b/>
          <w:bCs/>
        </w:rPr>
        <w:t>Reference</w:t>
      </w:r>
    </w:p>
    <w:p w14:paraId="06840BF5" w14:textId="2110E4E2" w:rsidR="00B5769E" w:rsidRDefault="00B5769E" w:rsidP="00B5769E">
      <w:pPr>
        <w:pStyle w:val="NormalWeb"/>
        <w:shd w:val="clear" w:color="auto" w:fill="FFFFFF"/>
        <w:spacing w:before="0" w:beforeAutospacing="0" w:after="0" w:afterAutospacing="0" w:line="550" w:lineRule="atLeast"/>
        <w:ind w:left="720" w:right="75" w:hanging="720"/>
        <w:rPr>
          <w:color w:val="000000"/>
        </w:rPr>
      </w:pPr>
      <w:r>
        <w:rPr>
          <w:color w:val="000000"/>
        </w:rPr>
        <w:t>Briker, R., Walter, F., &amp; Cole, M. S. (2019). undefined. </w:t>
      </w:r>
      <w:r>
        <w:rPr>
          <w:rStyle w:val="Emphasis"/>
          <w:rFonts w:eastAsiaTheme="majorEastAsia"/>
          <w:color w:val="000000"/>
        </w:rPr>
        <w:t>Journal of Organizational Behavior</w:t>
      </w:r>
      <w:r>
        <w:rPr>
          <w:color w:val="000000"/>
        </w:rPr>
        <w:t>, </w:t>
      </w:r>
      <w:r>
        <w:rPr>
          <w:rStyle w:val="Emphasis"/>
          <w:rFonts w:eastAsiaTheme="majorEastAsia"/>
          <w:color w:val="000000"/>
        </w:rPr>
        <w:t>41</w:t>
      </w:r>
      <w:r>
        <w:rPr>
          <w:color w:val="000000"/>
        </w:rPr>
        <w:t>(3), 244-262. </w:t>
      </w:r>
      <w:hyperlink r:id="rId8" w:history="1">
        <w:r>
          <w:rPr>
            <w:rStyle w:val="Hyperlink"/>
            <w:rFonts w:ascii="inherit" w:eastAsiaTheme="majorEastAsia" w:hAnsi="inherit"/>
            <w:color w:val="000000"/>
          </w:rPr>
          <w:t>https://doi.org/10.1002/job.2416</w:t>
        </w:r>
      </w:hyperlink>
    </w:p>
    <w:p w14:paraId="3DB9C7A3" w14:textId="12CB6630" w:rsidR="00605225" w:rsidRPr="0041714D" w:rsidRDefault="00605225" w:rsidP="00605225">
      <w:pPr>
        <w:pStyle w:val="ListParagraph"/>
        <w:ind w:left="1440" w:firstLine="0"/>
        <w:rPr>
          <w:bCs/>
        </w:rPr>
      </w:pPr>
    </w:p>
    <w:p w14:paraId="1B2C7F8D" w14:textId="77777777" w:rsidR="00605225" w:rsidRPr="004211A0" w:rsidRDefault="00605225" w:rsidP="00605225">
      <w:pPr>
        <w:pStyle w:val="ListParagraph"/>
        <w:ind w:left="1440" w:firstLine="0"/>
        <w:rPr>
          <w:b/>
          <w:bCs/>
        </w:rPr>
      </w:pPr>
      <w:r>
        <w:rPr>
          <w:b/>
          <w:bCs/>
        </w:rPr>
        <w:t xml:space="preserve"> </w:t>
      </w:r>
    </w:p>
    <w:p w14:paraId="1525F4B4" w14:textId="77777777" w:rsidR="00605225" w:rsidRDefault="00605225" w:rsidP="00605225">
      <w:pPr>
        <w:pStyle w:val="ListParagraph"/>
        <w:ind w:left="1440" w:firstLine="0"/>
        <w:rPr>
          <w:bCs/>
        </w:rPr>
      </w:pPr>
    </w:p>
    <w:sectPr w:rsidR="0060522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98036F" w14:textId="77777777" w:rsidR="00535142" w:rsidRDefault="00535142">
      <w:pPr>
        <w:spacing w:line="240" w:lineRule="auto"/>
      </w:pPr>
      <w:r>
        <w:separator/>
      </w:r>
    </w:p>
  </w:endnote>
  <w:endnote w:type="continuationSeparator" w:id="0">
    <w:p w14:paraId="4BF8F5F6" w14:textId="77777777" w:rsidR="00535142" w:rsidRDefault="005351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inherit">
    <w:altName w:val="Noto Serif Kannad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ECF84A" w14:textId="77777777" w:rsidR="00535142" w:rsidRDefault="00535142">
      <w:pPr>
        <w:spacing w:line="240" w:lineRule="auto"/>
      </w:pPr>
      <w:r>
        <w:separator/>
      </w:r>
    </w:p>
  </w:footnote>
  <w:footnote w:type="continuationSeparator" w:id="0">
    <w:p w14:paraId="6817A498" w14:textId="77777777" w:rsidR="00535142" w:rsidRDefault="005351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9021FF"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4361D6" w:rsidRPr="004361D6">
          <w:rPr>
            <w:noProof/>
            <w:lang w:val="nl-NL"/>
          </w:rPr>
          <w:t>4</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18EA2366">
      <w:start w:val="1"/>
      <w:numFmt w:val="bullet"/>
      <w:lvlText w:val=""/>
      <w:lvlJc w:val="left"/>
      <w:pPr>
        <w:ind w:left="1997" w:hanging="360"/>
      </w:pPr>
      <w:rPr>
        <w:rFonts w:ascii="Symbol" w:hAnsi="Symbol" w:hint="default"/>
      </w:rPr>
    </w:lvl>
    <w:lvl w:ilvl="1" w:tplc="4C2E0314" w:tentative="1">
      <w:start w:val="1"/>
      <w:numFmt w:val="bullet"/>
      <w:lvlText w:val="o"/>
      <w:lvlJc w:val="left"/>
      <w:pPr>
        <w:ind w:left="2717" w:hanging="360"/>
      </w:pPr>
      <w:rPr>
        <w:rFonts w:ascii="Courier New" w:hAnsi="Courier New" w:cs="Courier New" w:hint="default"/>
      </w:rPr>
    </w:lvl>
    <w:lvl w:ilvl="2" w:tplc="77D003CA" w:tentative="1">
      <w:start w:val="1"/>
      <w:numFmt w:val="bullet"/>
      <w:lvlText w:val=""/>
      <w:lvlJc w:val="left"/>
      <w:pPr>
        <w:ind w:left="3437" w:hanging="360"/>
      </w:pPr>
      <w:rPr>
        <w:rFonts w:ascii="Wingdings" w:hAnsi="Wingdings" w:hint="default"/>
      </w:rPr>
    </w:lvl>
    <w:lvl w:ilvl="3" w:tplc="950443FA" w:tentative="1">
      <w:start w:val="1"/>
      <w:numFmt w:val="bullet"/>
      <w:lvlText w:val=""/>
      <w:lvlJc w:val="left"/>
      <w:pPr>
        <w:ind w:left="4157" w:hanging="360"/>
      </w:pPr>
      <w:rPr>
        <w:rFonts w:ascii="Symbol" w:hAnsi="Symbol" w:hint="default"/>
      </w:rPr>
    </w:lvl>
    <w:lvl w:ilvl="4" w:tplc="5B462700" w:tentative="1">
      <w:start w:val="1"/>
      <w:numFmt w:val="bullet"/>
      <w:lvlText w:val="o"/>
      <w:lvlJc w:val="left"/>
      <w:pPr>
        <w:ind w:left="4877" w:hanging="360"/>
      </w:pPr>
      <w:rPr>
        <w:rFonts w:ascii="Courier New" w:hAnsi="Courier New" w:cs="Courier New" w:hint="default"/>
      </w:rPr>
    </w:lvl>
    <w:lvl w:ilvl="5" w:tplc="ADBEE540" w:tentative="1">
      <w:start w:val="1"/>
      <w:numFmt w:val="bullet"/>
      <w:lvlText w:val=""/>
      <w:lvlJc w:val="left"/>
      <w:pPr>
        <w:ind w:left="5597" w:hanging="360"/>
      </w:pPr>
      <w:rPr>
        <w:rFonts w:ascii="Wingdings" w:hAnsi="Wingdings" w:hint="default"/>
      </w:rPr>
    </w:lvl>
    <w:lvl w:ilvl="6" w:tplc="5E8A53DE" w:tentative="1">
      <w:start w:val="1"/>
      <w:numFmt w:val="bullet"/>
      <w:lvlText w:val=""/>
      <w:lvlJc w:val="left"/>
      <w:pPr>
        <w:ind w:left="6317" w:hanging="360"/>
      </w:pPr>
      <w:rPr>
        <w:rFonts w:ascii="Symbol" w:hAnsi="Symbol" w:hint="default"/>
      </w:rPr>
    </w:lvl>
    <w:lvl w:ilvl="7" w:tplc="EEA4A954" w:tentative="1">
      <w:start w:val="1"/>
      <w:numFmt w:val="bullet"/>
      <w:lvlText w:val="o"/>
      <w:lvlJc w:val="left"/>
      <w:pPr>
        <w:ind w:left="7037" w:hanging="360"/>
      </w:pPr>
      <w:rPr>
        <w:rFonts w:ascii="Courier New" w:hAnsi="Courier New" w:cs="Courier New" w:hint="default"/>
      </w:rPr>
    </w:lvl>
    <w:lvl w:ilvl="8" w:tplc="AD88B8B0"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F0F46B5A">
      <w:start w:val="1"/>
      <w:numFmt w:val="decimal"/>
      <w:lvlText w:val="%1."/>
      <w:lvlJc w:val="left"/>
      <w:pPr>
        <w:ind w:left="900" w:hanging="360"/>
      </w:pPr>
      <w:rPr>
        <w:rFonts w:hint="default"/>
      </w:rPr>
    </w:lvl>
    <w:lvl w:ilvl="1" w:tplc="C6C2B094" w:tentative="1">
      <w:start w:val="1"/>
      <w:numFmt w:val="lowerLetter"/>
      <w:lvlText w:val="%2."/>
      <w:lvlJc w:val="left"/>
      <w:pPr>
        <w:ind w:left="1620" w:hanging="360"/>
      </w:pPr>
    </w:lvl>
    <w:lvl w:ilvl="2" w:tplc="94C6FD16" w:tentative="1">
      <w:start w:val="1"/>
      <w:numFmt w:val="lowerRoman"/>
      <w:lvlText w:val="%3."/>
      <w:lvlJc w:val="right"/>
      <w:pPr>
        <w:ind w:left="2340" w:hanging="180"/>
      </w:pPr>
    </w:lvl>
    <w:lvl w:ilvl="3" w:tplc="D188F140" w:tentative="1">
      <w:start w:val="1"/>
      <w:numFmt w:val="decimal"/>
      <w:lvlText w:val="%4."/>
      <w:lvlJc w:val="left"/>
      <w:pPr>
        <w:ind w:left="3060" w:hanging="360"/>
      </w:pPr>
    </w:lvl>
    <w:lvl w:ilvl="4" w:tplc="ED5A4C76" w:tentative="1">
      <w:start w:val="1"/>
      <w:numFmt w:val="lowerLetter"/>
      <w:lvlText w:val="%5."/>
      <w:lvlJc w:val="left"/>
      <w:pPr>
        <w:ind w:left="3780" w:hanging="360"/>
      </w:pPr>
    </w:lvl>
    <w:lvl w:ilvl="5" w:tplc="A8903692" w:tentative="1">
      <w:start w:val="1"/>
      <w:numFmt w:val="lowerRoman"/>
      <w:lvlText w:val="%6."/>
      <w:lvlJc w:val="right"/>
      <w:pPr>
        <w:ind w:left="4500" w:hanging="180"/>
      </w:pPr>
    </w:lvl>
    <w:lvl w:ilvl="6" w:tplc="DCAEAF2A" w:tentative="1">
      <w:start w:val="1"/>
      <w:numFmt w:val="decimal"/>
      <w:lvlText w:val="%7."/>
      <w:lvlJc w:val="left"/>
      <w:pPr>
        <w:ind w:left="5220" w:hanging="360"/>
      </w:pPr>
    </w:lvl>
    <w:lvl w:ilvl="7" w:tplc="564ABD4A" w:tentative="1">
      <w:start w:val="1"/>
      <w:numFmt w:val="lowerLetter"/>
      <w:lvlText w:val="%8."/>
      <w:lvlJc w:val="left"/>
      <w:pPr>
        <w:ind w:left="5940" w:hanging="360"/>
      </w:pPr>
    </w:lvl>
    <w:lvl w:ilvl="8" w:tplc="33DE5AE2"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BF103C3C">
      <w:start w:val="1"/>
      <w:numFmt w:val="bullet"/>
      <w:lvlText w:val=""/>
      <w:lvlJc w:val="left"/>
      <w:pPr>
        <w:ind w:left="1277" w:hanging="360"/>
      </w:pPr>
      <w:rPr>
        <w:rFonts w:ascii="Symbol" w:hAnsi="Symbol" w:hint="default"/>
      </w:rPr>
    </w:lvl>
    <w:lvl w:ilvl="1" w:tplc="17C2B5E6" w:tentative="1">
      <w:start w:val="1"/>
      <w:numFmt w:val="bullet"/>
      <w:lvlText w:val="o"/>
      <w:lvlJc w:val="left"/>
      <w:pPr>
        <w:ind w:left="1997" w:hanging="360"/>
      </w:pPr>
      <w:rPr>
        <w:rFonts w:ascii="Courier New" w:hAnsi="Courier New" w:cs="Courier New" w:hint="default"/>
      </w:rPr>
    </w:lvl>
    <w:lvl w:ilvl="2" w:tplc="C5CCC7F2" w:tentative="1">
      <w:start w:val="1"/>
      <w:numFmt w:val="bullet"/>
      <w:lvlText w:val=""/>
      <w:lvlJc w:val="left"/>
      <w:pPr>
        <w:ind w:left="2717" w:hanging="360"/>
      </w:pPr>
      <w:rPr>
        <w:rFonts w:ascii="Wingdings" w:hAnsi="Wingdings" w:hint="default"/>
      </w:rPr>
    </w:lvl>
    <w:lvl w:ilvl="3" w:tplc="2488BB5A" w:tentative="1">
      <w:start w:val="1"/>
      <w:numFmt w:val="bullet"/>
      <w:lvlText w:val=""/>
      <w:lvlJc w:val="left"/>
      <w:pPr>
        <w:ind w:left="3437" w:hanging="360"/>
      </w:pPr>
      <w:rPr>
        <w:rFonts w:ascii="Symbol" w:hAnsi="Symbol" w:hint="default"/>
      </w:rPr>
    </w:lvl>
    <w:lvl w:ilvl="4" w:tplc="E3F84E8A" w:tentative="1">
      <w:start w:val="1"/>
      <w:numFmt w:val="bullet"/>
      <w:lvlText w:val="o"/>
      <w:lvlJc w:val="left"/>
      <w:pPr>
        <w:ind w:left="4157" w:hanging="360"/>
      </w:pPr>
      <w:rPr>
        <w:rFonts w:ascii="Courier New" w:hAnsi="Courier New" w:cs="Courier New" w:hint="default"/>
      </w:rPr>
    </w:lvl>
    <w:lvl w:ilvl="5" w:tplc="905EDF12" w:tentative="1">
      <w:start w:val="1"/>
      <w:numFmt w:val="bullet"/>
      <w:lvlText w:val=""/>
      <w:lvlJc w:val="left"/>
      <w:pPr>
        <w:ind w:left="4877" w:hanging="360"/>
      </w:pPr>
      <w:rPr>
        <w:rFonts w:ascii="Wingdings" w:hAnsi="Wingdings" w:hint="default"/>
      </w:rPr>
    </w:lvl>
    <w:lvl w:ilvl="6" w:tplc="3938A05A" w:tentative="1">
      <w:start w:val="1"/>
      <w:numFmt w:val="bullet"/>
      <w:lvlText w:val=""/>
      <w:lvlJc w:val="left"/>
      <w:pPr>
        <w:ind w:left="5597" w:hanging="360"/>
      </w:pPr>
      <w:rPr>
        <w:rFonts w:ascii="Symbol" w:hAnsi="Symbol" w:hint="default"/>
      </w:rPr>
    </w:lvl>
    <w:lvl w:ilvl="7" w:tplc="3EEEB506" w:tentative="1">
      <w:start w:val="1"/>
      <w:numFmt w:val="bullet"/>
      <w:lvlText w:val="o"/>
      <w:lvlJc w:val="left"/>
      <w:pPr>
        <w:ind w:left="6317" w:hanging="360"/>
      </w:pPr>
      <w:rPr>
        <w:rFonts w:ascii="Courier New" w:hAnsi="Courier New" w:cs="Courier New" w:hint="default"/>
      </w:rPr>
    </w:lvl>
    <w:lvl w:ilvl="8" w:tplc="3B00BEB0"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22994"/>
    <w:rsid w:val="00034682"/>
    <w:rsid w:val="00034DAE"/>
    <w:rsid w:val="00043FE8"/>
    <w:rsid w:val="00050E1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7074F"/>
    <w:rsid w:val="00177CFF"/>
    <w:rsid w:val="001976BA"/>
    <w:rsid w:val="001A190B"/>
    <w:rsid w:val="001A6D5A"/>
    <w:rsid w:val="001B0FD8"/>
    <w:rsid w:val="001B4869"/>
    <w:rsid w:val="001C2E22"/>
    <w:rsid w:val="001E084B"/>
    <w:rsid w:val="001E4814"/>
    <w:rsid w:val="00206592"/>
    <w:rsid w:val="0021115E"/>
    <w:rsid w:val="0023431B"/>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413D17"/>
    <w:rsid w:val="00423761"/>
    <w:rsid w:val="004361D6"/>
    <w:rsid w:val="004407E3"/>
    <w:rsid w:val="004508B5"/>
    <w:rsid w:val="004662F6"/>
    <w:rsid w:val="0049712D"/>
    <w:rsid w:val="004C0810"/>
    <w:rsid w:val="004D5C14"/>
    <w:rsid w:val="004E4683"/>
    <w:rsid w:val="004F5159"/>
    <w:rsid w:val="00501552"/>
    <w:rsid w:val="0051632D"/>
    <w:rsid w:val="005202F5"/>
    <w:rsid w:val="00532D29"/>
    <w:rsid w:val="00535142"/>
    <w:rsid w:val="00536AA6"/>
    <w:rsid w:val="0054015B"/>
    <w:rsid w:val="00553535"/>
    <w:rsid w:val="00554DBB"/>
    <w:rsid w:val="00562529"/>
    <w:rsid w:val="00562A96"/>
    <w:rsid w:val="005632CA"/>
    <w:rsid w:val="00566C9D"/>
    <w:rsid w:val="00567960"/>
    <w:rsid w:val="00587763"/>
    <w:rsid w:val="005A5FD8"/>
    <w:rsid w:val="005B70E7"/>
    <w:rsid w:val="005E3DF1"/>
    <w:rsid w:val="005E7111"/>
    <w:rsid w:val="0060509C"/>
    <w:rsid w:val="00605225"/>
    <w:rsid w:val="00632572"/>
    <w:rsid w:val="00635703"/>
    <w:rsid w:val="00636F96"/>
    <w:rsid w:val="0065458A"/>
    <w:rsid w:val="00664398"/>
    <w:rsid w:val="00694586"/>
    <w:rsid w:val="006966DA"/>
    <w:rsid w:val="006A1854"/>
    <w:rsid w:val="006D6DE4"/>
    <w:rsid w:val="0070693A"/>
    <w:rsid w:val="0071086A"/>
    <w:rsid w:val="0071652C"/>
    <w:rsid w:val="00766E5C"/>
    <w:rsid w:val="007753D3"/>
    <w:rsid w:val="0078051A"/>
    <w:rsid w:val="007943AB"/>
    <w:rsid w:val="007A6A04"/>
    <w:rsid w:val="007B007B"/>
    <w:rsid w:val="007C6897"/>
    <w:rsid w:val="007D1781"/>
    <w:rsid w:val="007D24D7"/>
    <w:rsid w:val="007E2989"/>
    <w:rsid w:val="007E6F80"/>
    <w:rsid w:val="008233B4"/>
    <w:rsid w:val="00827847"/>
    <w:rsid w:val="00835321"/>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39B4"/>
    <w:rsid w:val="00944851"/>
    <w:rsid w:val="009506AB"/>
    <w:rsid w:val="009534BB"/>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22365"/>
    <w:rsid w:val="00A22A32"/>
    <w:rsid w:val="00A26EC1"/>
    <w:rsid w:val="00A413E4"/>
    <w:rsid w:val="00A43144"/>
    <w:rsid w:val="00A448BB"/>
    <w:rsid w:val="00A56CB8"/>
    <w:rsid w:val="00A62212"/>
    <w:rsid w:val="00A73131"/>
    <w:rsid w:val="00A74BD4"/>
    <w:rsid w:val="00A825D3"/>
    <w:rsid w:val="00A96501"/>
    <w:rsid w:val="00A96F79"/>
    <w:rsid w:val="00AA5B8F"/>
    <w:rsid w:val="00AC7639"/>
    <w:rsid w:val="00AD7B19"/>
    <w:rsid w:val="00AF1CA9"/>
    <w:rsid w:val="00B047AD"/>
    <w:rsid w:val="00B13425"/>
    <w:rsid w:val="00B231DB"/>
    <w:rsid w:val="00B248A5"/>
    <w:rsid w:val="00B37B5B"/>
    <w:rsid w:val="00B4687F"/>
    <w:rsid w:val="00B532E4"/>
    <w:rsid w:val="00B54EB6"/>
    <w:rsid w:val="00B5769E"/>
    <w:rsid w:val="00B940B3"/>
    <w:rsid w:val="00BD239C"/>
    <w:rsid w:val="00BF2B81"/>
    <w:rsid w:val="00C03F1C"/>
    <w:rsid w:val="00C07B25"/>
    <w:rsid w:val="00C109A7"/>
    <w:rsid w:val="00C13042"/>
    <w:rsid w:val="00C16A9C"/>
    <w:rsid w:val="00C21A84"/>
    <w:rsid w:val="00C41FD2"/>
    <w:rsid w:val="00C627A2"/>
    <w:rsid w:val="00C73FB4"/>
    <w:rsid w:val="00C76900"/>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C7609"/>
    <w:rsid w:val="00DE0A99"/>
    <w:rsid w:val="00DE7E2B"/>
    <w:rsid w:val="00E16B58"/>
    <w:rsid w:val="00E25267"/>
    <w:rsid w:val="00E4775A"/>
    <w:rsid w:val="00E660C0"/>
    <w:rsid w:val="00E67F84"/>
    <w:rsid w:val="00E75F0D"/>
    <w:rsid w:val="00E87F91"/>
    <w:rsid w:val="00E9021F"/>
    <w:rsid w:val="00E96872"/>
    <w:rsid w:val="00EB7317"/>
    <w:rsid w:val="00EC449E"/>
    <w:rsid w:val="00EE39BE"/>
    <w:rsid w:val="00EE531A"/>
    <w:rsid w:val="00F26E41"/>
    <w:rsid w:val="00F303AF"/>
    <w:rsid w:val="00F33390"/>
    <w:rsid w:val="00F51FED"/>
    <w:rsid w:val="00F72BAA"/>
    <w:rsid w:val="00F771C8"/>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C1AA0"/>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330767">
      <w:bodyDiv w:val="1"/>
      <w:marLeft w:val="0"/>
      <w:marRight w:val="0"/>
      <w:marTop w:val="0"/>
      <w:marBottom w:val="0"/>
      <w:divBdr>
        <w:top w:val="none" w:sz="0" w:space="0" w:color="auto"/>
        <w:left w:val="none" w:sz="0" w:space="0" w:color="auto"/>
        <w:bottom w:val="none" w:sz="0" w:space="0" w:color="auto"/>
        <w:right w:val="none" w:sz="0" w:space="0" w:color="auto"/>
      </w:divBdr>
    </w:div>
    <w:div w:id="805394012">
      <w:bodyDiv w:val="1"/>
      <w:marLeft w:val="0"/>
      <w:marRight w:val="0"/>
      <w:marTop w:val="0"/>
      <w:marBottom w:val="0"/>
      <w:divBdr>
        <w:top w:val="none" w:sz="0" w:space="0" w:color="auto"/>
        <w:left w:val="none" w:sz="0" w:space="0" w:color="auto"/>
        <w:bottom w:val="none" w:sz="0" w:space="0" w:color="auto"/>
        <w:right w:val="none" w:sz="0" w:space="0" w:color="auto"/>
      </w:divBdr>
    </w:div>
    <w:div w:id="81869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job.2416"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0EF40-1E29-458C-83A9-7ADFF216ED6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550</Words>
  <Characters>3135</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Guest User</cp:lastModifiedBy>
  <cp:revision>2</cp:revision>
  <dcterms:created xsi:type="dcterms:W3CDTF">2020-08-29T13:32:00Z</dcterms:created>
  <dcterms:modified xsi:type="dcterms:W3CDTF">2020-08-29T13:32:00Z</dcterms:modified>
</cp:coreProperties>
</file>